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CF6" w:rsidRDefault="00803CF6" w:rsidP="00803CF6">
      <w:pPr>
        <w:pStyle w:val="a5"/>
        <w:shd w:val="clear" w:color="auto" w:fill="FFFFFF"/>
        <w:spacing w:before="0" w:beforeAutospacing="0" w:after="0" w:afterAutospacing="0"/>
        <w:jc w:val="center"/>
        <w:rPr>
          <w:color w:val="333333"/>
        </w:rPr>
      </w:pPr>
      <w:r>
        <w:rPr>
          <w:rFonts w:hint="eastAsia"/>
          <w:b/>
          <w:bCs/>
          <w:color w:val="333333"/>
          <w:sz w:val="36"/>
          <w:szCs w:val="36"/>
        </w:rPr>
        <w:t>教育部关于印发《高等学校课程思政建设指导纲要》的通知</w:t>
      </w:r>
      <w:r>
        <w:rPr>
          <w:rFonts w:hint="eastAsia"/>
          <w:color w:val="333333"/>
        </w:rPr>
        <w:br/>
      </w:r>
      <w:r>
        <w:rPr>
          <w:rFonts w:ascii="楷体" w:eastAsia="楷体" w:hAnsi="楷体" w:hint="eastAsia"/>
          <w:color w:val="333333"/>
        </w:rPr>
        <w:t>教高〔2020〕3号</w:t>
      </w:r>
    </w:p>
    <w:p w:rsidR="00803CF6" w:rsidRDefault="00803CF6" w:rsidP="00803CF6">
      <w:pPr>
        <w:pStyle w:val="a5"/>
        <w:shd w:val="clear" w:color="auto" w:fill="FFFFFF"/>
        <w:spacing w:before="0" w:beforeAutospacing="0" w:after="173" w:afterAutospacing="0"/>
        <w:rPr>
          <w:rFonts w:hint="eastAsia"/>
          <w:color w:val="333333"/>
        </w:rPr>
      </w:pPr>
      <w:r>
        <w:rPr>
          <w:rFonts w:hint="eastAsia"/>
          <w:color w:val="333333"/>
        </w:rPr>
        <w:t>各省、自治区、直辖市教育厅（教委），新疆生产建设兵团教育局，有关部门（单位）教育司（局），部属各高等学校、部省合建各高等学校：</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《高等学校课程思政建设指导纲要》已经教育部党组会议审议通过，现印发给你们，请结合实际认真贯彻执行。</w:t>
      </w:r>
    </w:p>
    <w:p w:rsidR="00803CF6" w:rsidRDefault="00803CF6" w:rsidP="00803CF6">
      <w:pPr>
        <w:pStyle w:val="a5"/>
        <w:shd w:val="clear" w:color="auto" w:fill="FFFFFF"/>
        <w:spacing w:before="0" w:beforeAutospacing="0" w:after="0" w:afterAutospacing="0"/>
        <w:jc w:val="right"/>
        <w:rPr>
          <w:rFonts w:hint="eastAsia"/>
          <w:color w:val="333333"/>
        </w:rPr>
      </w:pPr>
      <w:r>
        <w:rPr>
          <w:rFonts w:hint="eastAsia"/>
          <w:color w:val="333333"/>
        </w:rPr>
        <w:t>教育部</w:t>
      </w:r>
      <w:r>
        <w:rPr>
          <w:rFonts w:hint="eastAsia"/>
          <w:color w:val="333333"/>
        </w:rPr>
        <w:br/>
        <w:t>2020年5月28日</w:t>
      </w:r>
    </w:p>
    <w:p w:rsidR="00803CF6" w:rsidRDefault="00803CF6" w:rsidP="00803CF6">
      <w:pPr>
        <w:pStyle w:val="a5"/>
        <w:shd w:val="clear" w:color="auto" w:fill="FFFFFF"/>
        <w:spacing w:before="0" w:beforeAutospacing="0" w:after="0" w:afterAutospacing="0"/>
        <w:jc w:val="center"/>
        <w:rPr>
          <w:rFonts w:hint="eastAsia"/>
          <w:color w:val="333333"/>
        </w:rPr>
      </w:pPr>
      <w:r>
        <w:rPr>
          <w:rFonts w:hint="eastAsia"/>
          <w:b/>
          <w:bCs/>
          <w:color w:val="333333"/>
          <w:sz w:val="36"/>
          <w:szCs w:val="36"/>
        </w:rPr>
        <w:t>高等学校课程思政建设指导纲要</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为深入贯彻落实习近平总书记关于教育的重要论述和全国教育大会精神，贯彻落实中共中央办公厅、国务院办公厅《关于深化新时代学校思想政治理论课改革创新的若干意见》，把思想政治教育贯穿人才培养体系，全面推进高校课程思政建设，发挥好每门课程的育人作用，提高高校人才培养质量，特制定本纲要。</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一、全面推进课程思政建设是落实立德树人根本任务的战略举措</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培养什么人、怎样培养人、为谁培养人是教育的根本问题，立德树人成效是检验高校一切工作的根本标准。落实立德树人根本任务，必须将价值塑造、知识传授和能力培养三者融为一体、不可割裂。全面推进课程思政建设，就是要寓价值观引导于知识传授和能力培养之中，帮助学生塑造正确的世界观、人生观、价值观，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与思政课程同向同行，将显性教育和隐性教育相统一，形成协同效应，构建全员全程全方位育人大格局。</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二、课程思政建设是全面提高人才培养质量的重要任务</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高等学校人才培养是育人和育才相统一的过程。建设高水平人才培养体系，必须将思想政治工作体系贯通其中，必须抓好课程思政建设，解决好专业教育和思政教育“两张皮”问题。要牢固确立人才培养的中心地位，围绕构建高水平人才培养体系，不断完善课程思政工作体系、教学体系和内容体系。高校主要负责同志要直接抓人才培养工作，统筹做好各学科专业、各类课程的课程思政建设。要紧紧围绕国家和区域发展需求，结合学校发展定位和人才培养目标，构建全面覆盖、类型丰富、层次递进、相互支撑的课程思政体系。要切实把教育教学作为最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三、明确课程思政建设目标要求和内容重点</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lastRenderedPageBreak/>
        <w:t>课程思政建设工作要围绕全面提高人才培养能力这个核心点，在全国所有高校、所有学科专业全面推进，促使课程思政的理念形成广泛共识，广大教师开展课程思政建设的意识和能力全面提升，协同推进课程思政建设的体制机制基本健全，高校立德树人成效进一步提高。</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课程思政建设内容要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推进习近平新时代中国特色社会主义思想进教材进课堂进头脑。坚持不懈用习近平新时代中国特色社会主义思想铸魂育人，引导学生了解世情国情党情民情，增强对党的创新理论的政治认同、思想认同、情感认同，坚定中国特色社会主义道路自信、理论自信、制度自信、文化自信。</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培育和践行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深入开展宪法法治教育。教育引导学生学思践悟习近平全面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深化职业理想和职业道德教育。教育引导学生深刻理解并自觉实践各行业的职业精神和职业规范，增强职业责任感，培养遵纪守法、爱岗敬业、无私奉献、诚实守信、公道办事、开拓创新的职业品格和行为习惯。</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四、科学设计课程思政教学体系</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高校要有针对性地修订人才培养方案，切实落实高等职业学校专业教学标准、本科专业类教学质量国家标准和一级学科、专业学位类别（领域）博士硕士学位基本要求，构建科学合理的课程思政教学体系。要坚持学生中心、产出导向、持续改进，不断提升学生的课程学习体验、学习效果，坚决防止“贴标签”“两张皮”。</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公共基础课程。要重点建设一批提高大学生思想道德修养、人文素质、科学精神、宪法法治意识、国家安全意识和认知能力的课程，注重在潜移默化中坚定学生理想信念、厚植爱国主义情怀、加强品德修养、增长知识见识、培养奋斗精神，提升学生综合素质。打造一批有特色的体育、美育类课程，帮助学生在体育锻炼中享受乐趣、增强体质、健全人格、锤炼意志，在美育教学中提升审美素养、陶冶情操、温润心灵、激发创造创新活力。</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lastRenderedPageBreak/>
        <w:t>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实践类课程。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五、结合专业特点分类推进课程思政建设</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专业课程是课程思政建设的基本载体。要深入梳理专业课教学内容，结合不同课程特点、思维方法和价值理念，深入挖掘课程思政元素，有机融入课程教学，达到润物无声的育人效果。</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文学、历史学、哲学类专业课程。要在课程教学中帮助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教育学类专业课程。要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健康第一的教育理念，注重爱国主义教育和传统文化教育，培养学生顽强拼搏、奋斗有我的信念，激发学生提升全民族身体素质的责任感。</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理学、工学类专业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农学类专业课程。要在课程教学中加强生态文明教育，引导学生树立和践行绿水青山就是金山银山的理念。要注重培养学生的“大国三农”情怀，引导学生以强农兴农为己任，“懂农业、爱农村、爱农民”，树立把论文写在祖国大</w:t>
      </w:r>
      <w:r>
        <w:rPr>
          <w:rFonts w:hint="eastAsia"/>
          <w:color w:val="333333"/>
        </w:rPr>
        <w:lastRenderedPageBreak/>
        <w:t>地上的意识和信念，增强学生服务农业农村现代化、服务乡村全面振兴的使命感和责任感，培养知农爱农创新人才。</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医学类专业课程。要在课程教学中注重加强医德医风教育，着力培养学生“敬佑生命、救死扶伤、甘于奉献、大爱无疆”的医者精神，注重加强医者仁心教育，在培养精湛医术的同时，教育引导学生始终把人民群众生命安全和身体健康放在首位，尊重患者，善于沟通，提升综合素养和人文修养，提升依法应对重大突发公共卫生事件能力，做党和人民信赖的好医生。</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艺术学类专业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高等职业学校要结合高职专业分类和课程设置情况，落实好分类推进相关要求。</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六、将课程思政融入课堂教学建设全过程</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思政教学中的应用，激发学生学习兴趣，引导学生深入思考。要健全高校课堂教学管理体系，改进课堂教学过程管理，提高课程思政内涵融入课堂教学的水平。要综合运用第一课堂和第二课堂，组织开展“中国政法实务大讲堂”“新闻实务大讲堂”等系列讲堂，深入开展“青年红色筑梦之旅”“百万师生大实践”等社会实践、志愿服务、实习实训活动，不断拓展课程思政建设方法和途径。</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七、提升教师课程思政建设的意识和能力</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全面推进课程思政建设，教师是关键。要推动广大教师进一步强化育人意识，找准育人角度，提升育人能力，确保课程思政建设落地落实、见功见效。要加强教师课程思政能力建设，建立健全优质资源共享机制，支持各地各高校搭建课程思政建设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课程思政纳入教师岗前培训、在岗培训和师德师风、教学能力专题培训等。充分发挥教研室、教学团队、课程组等基层教学组织作用，建立课程思政集体教研制度。鼓励支持思政课教师与专业课教师合作教学教研，鼓励支持院士、“长江学者”、“杰青”、国家级教学名师等带头开展课程思政建设。</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加强课程思政建设重点、难点、前瞻性问题的研究，在教育部哲学社会科学研究项目中积极支持课程思政类研究选题。充分发挥高校课程思政教学研究中心、思想政治工作创新发展中心、马克思主义学院和相关学科专业教学组织的作用，构建多层次课程思政建设研究体系。</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lastRenderedPageBreak/>
        <w:t>八、建立健全课程思政建设质量评价体系和激励机制</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人才培养效果是课程思政建设评价的首要标准。建立健全多维度的课程思政建设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思政评价标准。把课程思政建设成效作为“双一流”建设监测与成效评价、学科评估、本科教学评估、一流专业和一流课程建设、专业认证、“双高计划”评价、高校或院系教学绩效考核等的重要内容。把教师参与课程思政建设情况和教学效果作为教师考核评价、岗位聘用、评优奖励、选拔培训的重要内容。在教学成果奖、教材奖等各类成果的表彰奖励工作中，突出课程思政要求，加大对课程思政建设优秀成果的支持力度。</w:t>
      </w:r>
    </w:p>
    <w:p w:rsidR="00803CF6" w:rsidRDefault="00803CF6" w:rsidP="00803CF6">
      <w:pPr>
        <w:pStyle w:val="a5"/>
        <w:shd w:val="clear" w:color="auto" w:fill="FFFFFF"/>
        <w:spacing w:before="0" w:beforeAutospacing="0" w:after="0" w:afterAutospacing="0"/>
        <w:ind w:firstLine="480"/>
        <w:rPr>
          <w:rFonts w:hint="eastAsia"/>
          <w:color w:val="333333"/>
        </w:rPr>
      </w:pPr>
      <w:r>
        <w:rPr>
          <w:rFonts w:hint="eastAsia"/>
          <w:b/>
          <w:bCs/>
          <w:color w:val="333333"/>
        </w:rPr>
        <w:t>九、加强课程思政建设组织实施和条件保障</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课程思政建设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课程思政建设的积极性和主动性。</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加强组织领导。教育部成立课程思政建设工作协调小组，统筹研究重大政策，指导地方、高校开展工作；组建高校课程思政建设专家咨询委员会，提供专家咨询意见。各地教育部门和高校要切实加强对课程思政建设的领导，结合实际研究制定各地、各校课程思政建设工作方案，健全工作机制，强化督查检查。各高校要建立党委统一领导、党政齐抓共管、教务部门牵头抓总、相关部门联动、院系落实推进、自身特色鲜明的课程思政建设工作格局。</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加强支持保障。各地教育部门要加强政策协调配套，统筹地方财政高等教育资金和中央支持地方高校改革发展资金，支持高校推进课程思政建设。中央部门所属高校要统筹利用中央高校教育教学改革专项等中央高校预算拨款和其他各类资源，结合学校实际，支持课程思政建设工作。地方高校要根据自身建设计划，统筹各类资源，加大对课程思政建设的投入力度。</w:t>
      </w:r>
    </w:p>
    <w:p w:rsidR="00803CF6" w:rsidRDefault="00803CF6" w:rsidP="00803CF6">
      <w:pPr>
        <w:pStyle w:val="a5"/>
        <w:shd w:val="clear" w:color="auto" w:fill="FFFFFF"/>
        <w:spacing w:before="0" w:beforeAutospacing="0" w:after="173" w:afterAutospacing="0"/>
        <w:ind w:firstLine="480"/>
        <w:rPr>
          <w:rFonts w:hint="eastAsia"/>
          <w:color w:val="333333"/>
        </w:rPr>
      </w:pPr>
      <w:r>
        <w:rPr>
          <w:rFonts w:hint="eastAsia"/>
          <w:color w:val="333333"/>
        </w:rPr>
        <w:t>加强示范引领。面向不同层次高校、不同学科专业、不同类型课程，持续深入抓典型、树标杆、推经验，形成规模、形成范式、形成体系。教育部选树一批课程思政建设先行校、一批课程思政教学名师和团队，推出一批课程思政示范课程、建设一批课程思政教学研究示范中心，设立一批课程思政建设研究项目，推动建设国家、省级、高校多层次示范体系，大力推广课程思政建设先进经验和做法，全面形成广泛开展课程思政建设的良好氛围，全面提高人才培养质量。</w:t>
      </w:r>
    </w:p>
    <w:p w:rsidR="00357AB7" w:rsidRPr="00803CF6" w:rsidRDefault="00357AB7"/>
    <w:sectPr w:rsidR="00357AB7" w:rsidRPr="00803C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AB7" w:rsidRDefault="00357AB7" w:rsidP="00803CF6">
      <w:r>
        <w:separator/>
      </w:r>
    </w:p>
  </w:endnote>
  <w:endnote w:type="continuationSeparator" w:id="1">
    <w:p w:rsidR="00357AB7" w:rsidRDefault="00357AB7" w:rsidP="00803C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AB7" w:rsidRDefault="00357AB7" w:rsidP="00803CF6">
      <w:r>
        <w:separator/>
      </w:r>
    </w:p>
  </w:footnote>
  <w:footnote w:type="continuationSeparator" w:id="1">
    <w:p w:rsidR="00357AB7" w:rsidRDefault="00357AB7" w:rsidP="00803C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3CF6"/>
    <w:rsid w:val="00357AB7"/>
    <w:rsid w:val="00803C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3C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3CF6"/>
    <w:rPr>
      <w:sz w:val="18"/>
      <w:szCs w:val="18"/>
    </w:rPr>
  </w:style>
  <w:style w:type="paragraph" w:styleId="a4">
    <w:name w:val="footer"/>
    <w:basedOn w:val="a"/>
    <w:link w:val="Char0"/>
    <w:uiPriority w:val="99"/>
    <w:semiHidden/>
    <w:unhideWhenUsed/>
    <w:rsid w:val="00803C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3CF6"/>
    <w:rPr>
      <w:sz w:val="18"/>
      <w:szCs w:val="18"/>
    </w:rPr>
  </w:style>
  <w:style w:type="paragraph" w:styleId="a5">
    <w:name w:val="Normal (Web)"/>
    <w:basedOn w:val="a"/>
    <w:uiPriority w:val="99"/>
    <w:semiHidden/>
    <w:unhideWhenUsed/>
    <w:rsid w:val="00803C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6949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2023-03-28T00:24:00Z</dcterms:created>
  <dcterms:modified xsi:type="dcterms:W3CDTF">2023-03-28T00:25:00Z</dcterms:modified>
</cp:coreProperties>
</file>